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FF" w:rsidRPr="00C9791D" w:rsidRDefault="002E64FF" w:rsidP="002E64FF">
      <w:pPr>
        <w:spacing w:line="48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附件：</w:t>
      </w:r>
    </w:p>
    <w:p w:rsidR="002E64FF" w:rsidRDefault="002E64FF" w:rsidP="002E64FF">
      <w:pPr>
        <w:widowControl/>
        <w:snapToGrid w:val="0"/>
        <w:spacing w:line="440" w:lineRule="exact"/>
        <w:jc w:val="left"/>
        <w:rPr>
          <w:rFonts w:ascii="仿宋_GB2312" w:eastAsia="仿宋_GB2312" w:hAnsi="微软简标宋" w:cs="宋体" w:hint="eastAsia"/>
          <w:kern w:val="0"/>
          <w:sz w:val="28"/>
          <w:szCs w:val="28"/>
        </w:rPr>
      </w:pPr>
      <w:bookmarkStart w:id="0" w:name="OLE_LINK2"/>
    </w:p>
    <w:p w:rsidR="002E64FF" w:rsidRDefault="002E64FF" w:rsidP="002E64FF">
      <w:pPr>
        <w:widowControl/>
        <w:snapToGrid w:val="0"/>
        <w:spacing w:line="440" w:lineRule="exact"/>
        <w:jc w:val="left"/>
        <w:rPr>
          <w:rFonts w:ascii="仿宋_GB2312" w:eastAsia="仿宋_GB2312" w:hAnsi="微软简标宋" w:cs="宋体" w:hint="eastAsia"/>
          <w:kern w:val="0"/>
          <w:sz w:val="28"/>
          <w:szCs w:val="28"/>
        </w:rPr>
      </w:pPr>
      <w:r>
        <w:rPr>
          <w:rFonts w:ascii="仿宋_GB2312" w:eastAsia="仿宋_GB2312" w:hAnsi="微软简标宋" w:cs="宋体" w:hint="eastAsia"/>
          <w:kern w:val="0"/>
          <w:sz w:val="28"/>
          <w:szCs w:val="28"/>
        </w:rPr>
        <w:t>中国美术学院2017年学生军训先进集体、先进个人、优秀内务个人、</w:t>
      </w:r>
    </w:p>
    <w:p w:rsidR="002E64FF" w:rsidRDefault="002E64FF" w:rsidP="002E64FF">
      <w:pPr>
        <w:widowControl/>
        <w:snapToGrid w:val="0"/>
        <w:spacing w:line="440" w:lineRule="exact"/>
        <w:jc w:val="left"/>
        <w:rPr>
          <w:rFonts w:ascii="仿宋_GB2312" w:eastAsia="仿宋_GB2312" w:hAnsi="微软简标宋" w:cs="宋体" w:hint="eastAsia"/>
          <w:kern w:val="0"/>
          <w:sz w:val="28"/>
          <w:szCs w:val="28"/>
        </w:rPr>
      </w:pPr>
      <w:r>
        <w:rPr>
          <w:rFonts w:ascii="仿宋_GB2312" w:eastAsia="仿宋_GB2312" w:hAnsi="微软简标宋" w:cs="宋体" w:hint="eastAsia"/>
          <w:kern w:val="0"/>
          <w:sz w:val="28"/>
          <w:szCs w:val="28"/>
        </w:rPr>
        <w:t xml:space="preserve">               优秀军训辅导员和优秀教官名单</w:t>
      </w:r>
    </w:p>
    <w:p w:rsidR="002E64FF" w:rsidRPr="006A5B1F" w:rsidRDefault="002E64FF" w:rsidP="002E64FF">
      <w:pPr>
        <w:jc w:val="left"/>
        <w:rPr>
          <w:rFonts w:ascii="仿宋_GB2312" w:eastAsia="仿宋_GB2312" w:cs="仿宋_GB2312" w:hint="eastAsia"/>
          <w:b/>
          <w:bCs/>
          <w:sz w:val="28"/>
          <w:szCs w:val="28"/>
        </w:rPr>
      </w:pPr>
    </w:p>
    <w:p w:rsidR="002E64FF" w:rsidRDefault="002E64FF" w:rsidP="002E64FF">
      <w:pPr>
        <w:jc w:val="center"/>
        <w:rPr>
          <w:rFonts w:ascii="仿宋_GB2312" w:eastAsia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先进集体（8个）：</w:t>
      </w:r>
    </w:p>
    <w:p w:rsidR="002E64FF" w:rsidRDefault="002E64FF" w:rsidP="002E64FF">
      <w:pPr>
        <w:rPr>
          <w:rFonts w:ascii="仿宋" w:eastAsia="仿宋" w:hAnsi="仿宋" w:cs="华文仿宋" w:hint="eastAsia"/>
          <w:sz w:val="28"/>
          <w:szCs w:val="28"/>
        </w:rPr>
      </w:pPr>
      <w:proofErr w:type="gramStart"/>
      <w:r>
        <w:rPr>
          <w:rFonts w:ascii="仿宋" w:eastAsia="仿宋" w:hAnsi="仿宋" w:cs="华文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华文仿宋" w:hint="eastAsia"/>
          <w:sz w:val="28"/>
          <w:szCs w:val="28"/>
        </w:rPr>
        <w:t>营一连二排、</w:t>
      </w:r>
      <w:proofErr w:type="gramStart"/>
      <w:r>
        <w:rPr>
          <w:rFonts w:ascii="仿宋" w:eastAsia="仿宋" w:hAnsi="仿宋" w:cs="华文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华文仿宋" w:hint="eastAsia"/>
          <w:sz w:val="28"/>
          <w:szCs w:val="28"/>
        </w:rPr>
        <w:t>营二连一排、</w:t>
      </w:r>
      <w:r>
        <w:rPr>
          <w:rFonts w:ascii="仿宋" w:eastAsia="仿宋" w:hAnsi="仿宋" w:hint="eastAsia"/>
          <w:sz w:val="28"/>
          <w:szCs w:val="28"/>
        </w:rPr>
        <w:t>二营刺杀操表演方阵、</w:t>
      </w:r>
      <w:r>
        <w:rPr>
          <w:rFonts w:ascii="仿宋" w:eastAsia="仿宋" w:hAnsi="仿宋" w:cs="华文仿宋" w:hint="eastAsia"/>
          <w:sz w:val="28"/>
          <w:szCs w:val="28"/>
        </w:rPr>
        <w:t>三营</w:t>
      </w:r>
      <w:r>
        <w:rPr>
          <w:rFonts w:ascii="仿宋" w:eastAsia="仿宋" w:hAnsi="仿宋" w:hint="eastAsia"/>
          <w:sz w:val="28"/>
          <w:szCs w:val="28"/>
        </w:rPr>
        <w:t>四连一排 、</w:t>
      </w:r>
      <w:proofErr w:type="gramStart"/>
      <w:r>
        <w:rPr>
          <w:rFonts w:ascii="仿宋" w:eastAsia="仿宋" w:hAnsi="仿宋" w:hint="eastAsia"/>
          <w:sz w:val="28"/>
          <w:szCs w:val="28"/>
        </w:rPr>
        <w:t>三营五连</w:t>
      </w:r>
      <w:proofErr w:type="gramEnd"/>
      <w:r>
        <w:rPr>
          <w:rFonts w:ascii="仿宋" w:eastAsia="仿宋" w:hAnsi="仿宋" w:hint="eastAsia"/>
          <w:sz w:val="28"/>
          <w:szCs w:val="28"/>
        </w:rPr>
        <w:t>一排、四营</w:t>
      </w:r>
      <w:r>
        <w:rPr>
          <w:rFonts w:ascii="仿宋" w:eastAsia="仿宋" w:hAnsi="仿宋" w:cs="华文仿宋" w:hint="eastAsia"/>
          <w:sz w:val="28"/>
          <w:szCs w:val="28"/>
        </w:rPr>
        <w:t>六连一排、四营七连一排、四营八连二排</w:t>
      </w:r>
    </w:p>
    <w:p w:rsidR="002E64FF" w:rsidRDefault="002E64FF" w:rsidP="002E64FF">
      <w:pPr>
        <w:jc w:val="left"/>
        <w:rPr>
          <w:rFonts w:ascii="仿宋_GB2312" w:eastAsia="仿宋_GB2312" w:hAnsi="Calibri" w:cs="仿宋_GB2312" w:hint="eastAsia"/>
          <w:b/>
          <w:bCs/>
          <w:sz w:val="28"/>
          <w:szCs w:val="28"/>
        </w:rPr>
      </w:pPr>
    </w:p>
    <w:p w:rsidR="002E64FF" w:rsidRDefault="002E64FF" w:rsidP="002E64FF">
      <w:pPr>
        <w:jc w:val="lef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先进个人（41人）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2E64FF" w:rsidRDefault="002E64FF" w:rsidP="002E64FF">
      <w:pPr>
        <w:jc w:val="left"/>
        <w:rPr>
          <w:rFonts w:ascii="华文仿宋" w:eastAsia="华文仿宋" w:hAnsi="华文仿宋" w:cs="华文仿宋" w:hint="eastAsia"/>
          <w:sz w:val="28"/>
          <w:szCs w:val="28"/>
        </w:rPr>
      </w:pPr>
      <w:bookmarkStart w:id="1" w:name="OLE_LINK1"/>
      <w:r>
        <w:rPr>
          <w:rFonts w:ascii="华文仿宋" w:eastAsia="华文仿宋" w:hAnsi="华文仿宋" w:cs="华文仿宋" w:hint="eastAsia"/>
          <w:sz w:val="28"/>
          <w:szCs w:val="28"/>
        </w:rPr>
        <w:t>陈海月、韩悦、赵华英、裘芳芳、唐紫钰、钟颜、王怡欣、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尧忆欣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、李诗洵</w:t>
      </w:r>
      <w:bookmarkStart w:id="2" w:name="OLE_LINK6"/>
      <w:r>
        <w:rPr>
          <w:rFonts w:ascii="华文仿宋" w:eastAsia="华文仿宋" w:hAnsi="华文仿宋" w:cs="华文仿宋" w:hint="eastAsia"/>
          <w:sz w:val="28"/>
          <w:szCs w:val="28"/>
        </w:rPr>
        <w:t>、石佳怡、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岑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亦可、顾心湉、张诗怡、周笑娟、杜心慧</w:t>
      </w:r>
      <w:bookmarkEnd w:id="1"/>
      <w:bookmarkEnd w:id="2"/>
      <w:r>
        <w:rPr>
          <w:rFonts w:ascii="华文仿宋" w:eastAsia="华文仿宋" w:hAnsi="华文仿宋" w:cs="华文仿宋" w:hint="eastAsia"/>
          <w:sz w:val="28"/>
          <w:szCs w:val="28"/>
        </w:rPr>
        <w:t>、杨罡 王晓川、黄标 、姚桢、王海浪 、吕铸航、程蕊 、陈书艺、纪明雪、钱姝含、朱佳阳、徐一顾、丁思远、冯诗佳、孙博、杨瑞、张镇平、杜怀瑾、王雪嫣、陈茗初、应尤尤、陈嘉仪、卢凯迪、葛骐遥、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荆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铱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迪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、朱欣怡</w:t>
      </w:r>
    </w:p>
    <w:p w:rsidR="002E64FF" w:rsidRDefault="002E64FF" w:rsidP="002E64FF">
      <w:pPr>
        <w:jc w:val="left"/>
        <w:rPr>
          <w:rFonts w:ascii="仿宋_GB2312" w:eastAsia="仿宋_GB2312" w:hAnsi="Calibri" w:cs="仿宋_GB2312" w:hint="eastAsia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优秀内务个人（40人）：</w:t>
      </w:r>
    </w:p>
    <w:p w:rsidR="002E64FF" w:rsidRDefault="002E64FF" w:rsidP="002E64FF">
      <w:pPr>
        <w:jc w:val="left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胡恬恬、万梦园、刘楠超、胡元辰芳、卢梦园、曾天翼、陈珊珊、孙彦怡、王琰婷、范羽舟、侯婷婷、王心恬、夏熙慧、李美莹、王杨 、 张梓峰、蔡微 、韩霖、黄柯涵 、韩祖恒、陈泓月 、陈彦妍、胡琦瑶、吴蓓、黄群雅、任瞳、曹天啸、周厚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堃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、李丹静、陈奕含、周鑫、朱楠、卢心玥、宋新悦、宋宇轩、王程烽、苏若虹、李营欣、曹泽琦、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翁晴超</w:t>
      </w:r>
      <w:proofErr w:type="gramEnd"/>
    </w:p>
    <w:p w:rsidR="002E64FF" w:rsidRDefault="002E64FF" w:rsidP="002E64FF">
      <w:pPr>
        <w:jc w:val="left"/>
        <w:rPr>
          <w:rFonts w:ascii="华文仿宋" w:eastAsia="华文仿宋" w:hAnsi="华文仿宋" w:cs="华文仿宋" w:hint="eastAsia"/>
          <w:sz w:val="28"/>
          <w:szCs w:val="28"/>
        </w:rPr>
      </w:pPr>
    </w:p>
    <w:bookmarkEnd w:id="0"/>
    <w:p w:rsidR="002E64FF" w:rsidRDefault="002E64FF" w:rsidP="002E64FF">
      <w:pPr>
        <w:rPr>
          <w:rFonts w:ascii="仿宋" w:eastAsia="仿宋" w:hAnsi="仿宋"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优秀军训辅导员（</w:t>
      </w:r>
      <w:r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人）</w:t>
      </w:r>
      <w:r>
        <w:rPr>
          <w:rFonts w:hint="eastAsia"/>
        </w:rPr>
        <w:t>：</w:t>
      </w:r>
      <w:r>
        <w:rPr>
          <w:rFonts w:ascii="仿宋" w:eastAsia="仿宋" w:hAnsi="仿宋" w:hint="eastAsia"/>
          <w:sz w:val="28"/>
          <w:szCs w:val="28"/>
        </w:rPr>
        <w:t>蔡文琪、李金瑞、尹楚佳、陈琦、刘砚文</w:t>
      </w:r>
    </w:p>
    <w:p w:rsidR="002E64FF" w:rsidRDefault="002E64FF" w:rsidP="002E64F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魏晓娜、陈沛涛、姚雪、吴盛捷</w:t>
      </w:r>
    </w:p>
    <w:p w:rsidR="002E64FF" w:rsidRPr="006A5B1F" w:rsidRDefault="002E64FF" w:rsidP="002E64FF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 w:rsidRPr="006A5B1F">
        <w:rPr>
          <w:rFonts w:hint="eastAsia"/>
          <w:b/>
          <w:sz w:val="30"/>
          <w:szCs w:val="30"/>
        </w:rPr>
        <w:t>优秀教官</w:t>
      </w:r>
      <w:r>
        <w:rPr>
          <w:rFonts w:hint="eastAsia"/>
          <w:b/>
          <w:sz w:val="30"/>
          <w:szCs w:val="30"/>
        </w:rPr>
        <w:t>(8</w:t>
      </w:r>
      <w:r>
        <w:rPr>
          <w:rFonts w:hint="eastAsia"/>
          <w:b/>
          <w:sz w:val="30"/>
          <w:szCs w:val="30"/>
        </w:rPr>
        <w:t>人</w:t>
      </w:r>
      <w:r>
        <w:rPr>
          <w:rFonts w:hint="eastAsia"/>
          <w:b/>
          <w:sz w:val="30"/>
          <w:szCs w:val="30"/>
        </w:rPr>
        <w:t>)</w:t>
      </w:r>
      <w:r w:rsidRPr="006A5B1F">
        <w:rPr>
          <w:rFonts w:hint="eastAsia"/>
          <w:b/>
          <w:sz w:val="24"/>
        </w:rPr>
        <w:t>:</w:t>
      </w:r>
      <w:proofErr w:type="gramStart"/>
      <w:r>
        <w:rPr>
          <w:rFonts w:ascii="仿宋" w:eastAsia="仿宋" w:hAnsi="仿宋" w:hint="eastAsia"/>
          <w:sz w:val="28"/>
          <w:szCs w:val="28"/>
        </w:rPr>
        <w:t>冯</w:t>
      </w:r>
      <w:proofErr w:type="gramEnd"/>
      <w:r>
        <w:rPr>
          <w:rFonts w:ascii="仿宋" w:eastAsia="仿宋" w:hAnsi="仿宋" w:hint="eastAsia"/>
          <w:sz w:val="28"/>
          <w:szCs w:val="28"/>
        </w:rPr>
        <w:t>巍巍、夏永军、张海晓、赵志勇、林原跃、魏冬生、尹小彬、</w:t>
      </w:r>
      <w:r w:rsidRPr="006A5B1F">
        <w:rPr>
          <w:rFonts w:ascii="仿宋" w:eastAsia="仿宋" w:hAnsi="仿宋" w:hint="eastAsia"/>
          <w:sz w:val="28"/>
          <w:szCs w:val="28"/>
        </w:rPr>
        <w:t>张港</w:t>
      </w:r>
    </w:p>
    <w:p w:rsidR="002E64FF" w:rsidRDefault="002E64FF" w:rsidP="002E64FF">
      <w:pPr>
        <w:spacing w:line="480" w:lineRule="exact"/>
        <w:rPr>
          <w:rFonts w:hint="eastAsia"/>
          <w:b/>
          <w:sz w:val="24"/>
        </w:rPr>
      </w:pPr>
    </w:p>
    <w:p w:rsidR="002E64FF" w:rsidRPr="006A5B1F" w:rsidRDefault="002E64FF" w:rsidP="002E64FF">
      <w:pPr>
        <w:spacing w:line="480" w:lineRule="exact"/>
        <w:rPr>
          <w:rFonts w:hint="eastAsia"/>
          <w:b/>
          <w:sz w:val="24"/>
        </w:rPr>
      </w:pPr>
    </w:p>
    <w:p w:rsidR="002E64FF" w:rsidRPr="00C9791D" w:rsidRDefault="002E64FF" w:rsidP="002E64FF">
      <w:pPr>
        <w:spacing w:line="360" w:lineRule="auto"/>
        <w:rPr>
          <w:rFonts w:ascii="仿宋_GB2312" w:eastAsia="仿宋_GB2312" w:hint="eastAsia"/>
          <w:sz w:val="24"/>
          <w:highlight w:val="yellow"/>
        </w:rPr>
      </w:pPr>
    </w:p>
    <w:p w:rsidR="004B412C" w:rsidRPr="002E64FF" w:rsidRDefault="004B412C"/>
    <w:sectPr w:rsidR="004B412C" w:rsidRPr="002E64FF">
      <w:footerReference w:type="even" r:id="rId4"/>
      <w:footerReference w:type="default" r:id="rId5"/>
      <w:pgSz w:w="11906" w:h="16838"/>
      <w:pgMar w:top="2155" w:right="1474" w:bottom="2155" w:left="1588" w:header="851" w:footer="141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简标宋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15" w:rsidRDefault="002E64FF">
    <w:pPr>
      <w:pStyle w:val="a4"/>
      <w:framePr w:wrap="around" w:vAnchor="text" w:hAnchor="margin" w:xAlign="outside" w:y="1"/>
      <w:rPr>
        <w:rStyle w:val="a3"/>
        <w:rFonts w:hint="eastAsia"/>
      </w:rPr>
    </w:pPr>
    <w:r>
      <w:rPr>
        <w:rStyle w:val="a3"/>
        <w:rFonts w:hint="eastAsia"/>
      </w:rPr>
      <w:t>—</w:t>
    </w: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4</w:t>
    </w:r>
    <w:r>
      <w:fldChar w:fldCharType="end"/>
    </w:r>
    <w:r>
      <w:rPr>
        <w:rStyle w:val="a3"/>
        <w:rFonts w:hint="eastAsia"/>
      </w:rPr>
      <w:t>—</w:t>
    </w:r>
  </w:p>
  <w:p w:rsidR="00864C15" w:rsidRDefault="002E64FF">
    <w:pPr>
      <w:pStyle w:val="a4"/>
      <w:ind w:right="360"/>
      <w:jc w:val="both"/>
      <w:rPr>
        <w:rFonts w:ascii="宋体" w:hAnsi="宋体" w:hint="eastAsia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15" w:rsidRDefault="002E64FF">
    <w:pPr>
      <w:pStyle w:val="a4"/>
      <w:framePr w:wrap="around" w:vAnchor="text" w:hAnchor="margin" w:xAlign="outside" w:y="1"/>
      <w:rPr>
        <w:rStyle w:val="a3"/>
        <w:rFonts w:hint="eastAsia"/>
      </w:rPr>
    </w:pPr>
    <w:r>
      <w:rPr>
        <w:rStyle w:val="a3"/>
        <w:rFonts w:hint="eastAsia"/>
      </w:rPr>
      <w:t>—</w:t>
    </w: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  <w:r>
      <w:rPr>
        <w:rStyle w:val="a3"/>
        <w:rFonts w:hint="eastAsia"/>
      </w:rPr>
      <w:t>—</w:t>
    </w:r>
  </w:p>
  <w:p w:rsidR="00864C15" w:rsidRDefault="002E64FF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4FF"/>
    <w:rsid w:val="002E64FF"/>
    <w:rsid w:val="004B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64FF"/>
  </w:style>
  <w:style w:type="paragraph" w:styleId="a4">
    <w:name w:val="footer"/>
    <w:basedOn w:val="a"/>
    <w:link w:val="Char"/>
    <w:rsid w:val="002E64FF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4"/>
    <w:rsid w:val="002E64FF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WZ9020</dc:creator>
  <cp:lastModifiedBy>WZ9020</cp:lastModifiedBy>
  <cp:revision>1</cp:revision>
  <dcterms:created xsi:type="dcterms:W3CDTF">2017-10-11T07:58:00Z</dcterms:created>
  <dcterms:modified xsi:type="dcterms:W3CDTF">2017-10-11T07:59:00Z</dcterms:modified>
</cp:coreProperties>
</file>